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6CB" w:rsidRDefault="00600536">
      <w:pPr>
        <w:spacing w:after="200" w:line="240" w:lineRule="auto"/>
        <w:jc w:val="right"/>
        <w:rPr>
          <w:rFonts w:ascii="Georgia" w:eastAsia="Georgia" w:hAnsi="Georgia" w:cs="Georgia"/>
          <w:sz w:val="24"/>
          <w:szCs w:val="24"/>
        </w:rPr>
      </w:pPr>
      <w:bookmarkStart w:id="0" w:name="_GoBack"/>
      <w:bookmarkEnd w:id="0"/>
      <w:r>
        <w:rPr>
          <w:rFonts w:ascii="Georgia" w:eastAsia="Georgia" w:hAnsi="Georgia" w:cs="Georgia"/>
          <w:sz w:val="24"/>
          <w:szCs w:val="24"/>
        </w:rPr>
        <w:t>[DATE], 2018</w:t>
      </w:r>
    </w:p>
    <w:p w:rsidR="00B836CB" w:rsidRDefault="00600536">
      <w:pPr>
        <w:spacing w:after="200" w:line="240" w:lineRule="auto"/>
        <w:rPr>
          <w:rFonts w:ascii="Georgia" w:eastAsia="Georgia" w:hAnsi="Georgia" w:cs="Georgia"/>
          <w:sz w:val="24"/>
          <w:szCs w:val="24"/>
          <w:highlight w:val="yellow"/>
        </w:rPr>
      </w:pPr>
      <w:r>
        <w:rPr>
          <w:rFonts w:ascii="Georgia" w:eastAsia="Georgia" w:hAnsi="Georgia" w:cs="Georgia"/>
          <w:sz w:val="24"/>
          <w:szCs w:val="24"/>
          <w:highlight w:val="yellow"/>
        </w:rPr>
        <w:t>Title, First Name, Last Name</w:t>
      </w:r>
      <w:r>
        <w:rPr>
          <w:rFonts w:ascii="Georgia" w:eastAsia="Georgia" w:hAnsi="Georgia" w:cs="Georgia"/>
          <w:sz w:val="24"/>
          <w:szCs w:val="24"/>
          <w:highlight w:val="yellow"/>
        </w:rPr>
        <w:br/>
        <w:t>Chair of X</w:t>
      </w:r>
      <w:r>
        <w:rPr>
          <w:rFonts w:ascii="Georgia" w:eastAsia="Georgia" w:hAnsi="Georgia" w:cs="Georgia"/>
          <w:sz w:val="24"/>
          <w:szCs w:val="24"/>
          <w:highlight w:val="yellow"/>
        </w:rPr>
        <w:br/>
        <w:t>State Capitol Room X</w:t>
      </w:r>
      <w:r>
        <w:rPr>
          <w:rFonts w:ascii="Georgia" w:eastAsia="Georgia" w:hAnsi="Georgia" w:cs="Georgia"/>
          <w:sz w:val="24"/>
          <w:szCs w:val="24"/>
          <w:highlight w:val="yellow"/>
        </w:rPr>
        <w:br/>
        <w:t>Sacramento, CA 95814</w:t>
      </w:r>
    </w:p>
    <w:p w:rsidR="00B836CB" w:rsidRDefault="00600536">
      <w:pPr>
        <w:spacing w:after="200" w:line="240" w:lineRule="auto"/>
        <w:rPr>
          <w:rFonts w:ascii="Georgia" w:eastAsia="Georgia" w:hAnsi="Georgia" w:cs="Georgia"/>
          <w:sz w:val="24"/>
          <w:szCs w:val="24"/>
        </w:rPr>
      </w:pPr>
      <w:r>
        <w:rPr>
          <w:rFonts w:ascii="Georgia" w:eastAsia="Georgia" w:hAnsi="Georgia" w:cs="Georgia"/>
          <w:b/>
          <w:sz w:val="24"/>
          <w:szCs w:val="24"/>
        </w:rPr>
        <w:t>RE: SB 916 (Wiener) – Act to Amend Auto Burglary Definition – Support</w:t>
      </w:r>
    </w:p>
    <w:p w:rsidR="00B836CB" w:rsidRPr="00A66236" w:rsidRDefault="00A66236">
      <w:pPr>
        <w:spacing w:after="200" w:line="240" w:lineRule="auto"/>
        <w:rPr>
          <w:b/>
          <w:color w:val="706964"/>
          <w:sz w:val="20"/>
          <w:szCs w:val="20"/>
        </w:rPr>
      </w:pPr>
      <w:r w:rsidRPr="00A66236">
        <w:rPr>
          <w:rFonts w:ascii="Georgia" w:eastAsia="Georgia" w:hAnsi="Georgia" w:cs="Georgia"/>
          <w:sz w:val="24"/>
          <w:szCs w:val="24"/>
        </w:rPr>
        <w:t>Dear Senator Wiener:</w:t>
      </w:r>
    </w:p>
    <w:p w:rsidR="00FE33BB" w:rsidRDefault="00A66236">
      <w:pPr>
        <w:spacing w:after="200" w:line="240" w:lineRule="auto"/>
        <w:rPr>
          <w:rFonts w:ascii="Georgia" w:eastAsia="Georgia" w:hAnsi="Georgia" w:cs="Georgia"/>
          <w:sz w:val="24"/>
          <w:szCs w:val="24"/>
        </w:rPr>
      </w:pPr>
      <w:r>
        <w:rPr>
          <w:rFonts w:ascii="Georgia" w:eastAsia="Georgia" w:hAnsi="Georgia" w:cs="Georgia"/>
          <w:sz w:val="24"/>
          <w:szCs w:val="24"/>
        </w:rPr>
        <w:t>On behalf of ________</w:t>
      </w:r>
      <w:r w:rsidR="00600536">
        <w:rPr>
          <w:rFonts w:ascii="Georgia" w:eastAsia="Georgia" w:hAnsi="Georgia" w:cs="Georgia"/>
          <w:sz w:val="24"/>
          <w:szCs w:val="24"/>
        </w:rPr>
        <w:t xml:space="preserve">, </w:t>
      </w:r>
      <w:r>
        <w:rPr>
          <w:rFonts w:ascii="Georgia" w:eastAsia="Georgia" w:hAnsi="Georgia" w:cs="Georgia"/>
          <w:sz w:val="24"/>
          <w:szCs w:val="24"/>
        </w:rPr>
        <w:t>I</w:t>
      </w:r>
      <w:r w:rsidR="00600536">
        <w:rPr>
          <w:rFonts w:ascii="Georgia" w:eastAsia="Georgia" w:hAnsi="Georgia" w:cs="Georgia"/>
          <w:sz w:val="24"/>
          <w:szCs w:val="24"/>
        </w:rPr>
        <w:t xml:space="preserve"> write to express our support for Senate Bill 916, which will </w:t>
      </w:r>
      <w:r>
        <w:rPr>
          <w:rFonts w:ascii="Georgia" w:eastAsia="Georgia" w:hAnsi="Georgia" w:cs="Georgia"/>
          <w:sz w:val="24"/>
          <w:szCs w:val="24"/>
        </w:rPr>
        <w:t xml:space="preserve">ensure that individuals who break into vehicles can be prosecuted for felony </w:t>
      </w:r>
      <w:r w:rsidR="00600536">
        <w:rPr>
          <w:rFonts w:ascii="Georgia" w:eastAsia="Georgia" w:hAnsi="Georgia" w:cs="Georgia"/>
          <w:sz w:val="24"/>
          <w:szCs w:val="24"/>
        </w:rPr>
        <w:t>auto</w:t>
      </w:r>
      <w:r>
        <w:rPr>
          <w:rFonts w:ascii="Georgia" w:eastAsia="Georgia" w:hAnsi="Georgia" w:cs="Georgia"/>
          <w:sz w:val="24"/>
          <w:szCs w:val="24"/>
        </w:rPr>
        <w:t xml:space="preserve"> </w:t>
      </w:r>
      <w:r w:rsidR="00600536">
        <w:rPr>
          <w:rFonts w:ascii="Georgia" w:eastAsia="Georgia" w:hAnsi="Georgia" w:cs="Georgia"/>
          <w:sz w:val="24"/>
          <w:szCs w:val="24"/>
        </w:rPr>
        <w:t xml:space="preserve">burglary </w:t>
      </w:r>
      <w:r>
        <w:rPr>
          <w:rFonts w:ascii="Georgia" w:eastAsia="Georgia" w:hAnsi="Georgia" w:cs="Georgia"/>
          <w:sz w:val="24"/>
          <w:szCs w:val="24"/>
        </w:rPr>
        <w:t>when they’ve broken a window to gain access to the car, even in the absence of evidence that the vehicle was locked</w:t>
      </w:r>
      <w:r w:rsidR="00600536">
        <w:rPr>
          <w:rFonts w:ascii="Georgia" w:eastAsia="Georgia" w:hAnsi="Georgia" w:cs="Georgia"/>
          <w:sz w:val="24"/>
          <w:szCs w:val="24"/>
        </w:rPr>
        <w:t xml:space="preserve">. </w:t>
      </w:r>
      <w:r>
        <w:rPr>
          <w:rFonts w:ascii="Georgia" w:eastAsia="Georgia" w:hAnsi="Georgia" w:cs="Georgia"/>
          <w:sz w:val="24"/>
          <w:szCs w:val="24"/>
        </w:rPr>
        <w:t xml:space="preserve"> Every San Franciscan knows that when a vehicle’s window has been broken and items have been stolen, it means that yet another auto burglary has occurred.  </w:t>
      </w:r>
      <w:r w:rsidR="00FE33BB">
        <w:rPr>
          <w:rFonts w:ascii="Georgia" w:eastAsia="Georgia" w:hAnsi="Georgia" w:cs="Georgia"/>
          <w:sz w:val="24"/>
          <w:szCs w:val="24"/>
        </w:rPr>
        <w:t xml:space="preserve">But due to limitations in current law, </w:t>
      </w:r>
      <w:r w:rsidR="002040B5">
        <w:rPr>
          <w:rFonts w:ascii="Georgia" w:eastAsia="Georgia" w:hAnsi="Georgia" w:cs="Georgia"/>
          <w:sz w:val="24"/>
          <w:szCs w:val="24"/>
        </w:rPr>
        <w:t xml:space="preserve">if prosecutors cannot prove that the vehicle was locked at the time the car window was broken, it is </w:t>
      </w:r>
      <w:r w:rsidR="00FE33BB">
        <w:rPr>
          <w:rFonts w:ascii="Georgia" w:eastAsia="Georgia" w:hAnsi="Georgia" w:cs="Georgia"/>
          <w:sz w:val="24"/>
          <w:szCs w:val="24"/>
        </w:rPr>
        <w:t xml:space="preserve">unlikely that a defendant will be held accountable for a felony auto burglary.  </w:t>
      </w:r>
    </w:p>
    <w:p w:rsidR="00B836CB" w:rsidRDefault="00FE33BB">
      <w:pPr>
        <w:spacing w:after="200" w:line="240" w:lineRule="auto"/>
        <w:rPr>
          <w:rFonts w:ascii="Georgia" w:eastAsia="Georgia" w:hAnsi="Georgia" w:cs="Georgia"/>
          <w:sz w:val="24"/>
          <w:szCs w:val="24"/>
        </w:rPr>
      </w:pPr>
      <w:r>
        <w:rPr>
          <w:rFonts w:ascii="Georgia" w:eastAsia="Georgia" w:hAnsi="Georgia" w:cs="Georgia"/>
          <w:sz w:val="24"/>
          <w:szCs w:val="24"/>
        </w:rPr>
        <w:t>As you may know, prosecutors often prove a vehicle was locked at the time it was broken through testimony from the victim that they had left their vehicle locked.  With auto burglars in San Francisco and beyond targeting tourists in particular, however, getting victims to return to court from out of town (and sometimes local victims, too) can be difficult.  Ultimately, the state’s current auto burglary statute does not account for basic commonsense and enables defenses that violate the spirit and intent of the law.</w:t>
      </w:r>
    </w:p>
    <w:p w:rsidR="00B836CB" w:rsidRDefault="00600536">
      <w:pPr>
        <w:spacing w:after="200" w:line="240" w:lineRule="auto"/>
        <w:rPr>
          <w:rFonts w:ascii="Georgia" w:eastAsia="Georgia" w:hAnsi="Georgia" w:cs="Georgia"/>
          <w:sz w:val="24"/>
          <w:szCs w:val="24"/>
        </w:rPr>
      </w:pPr>
      <w:r>
        <w:rPr>
          <w:rFonts w:ascii="Georgia" w:eastAsia="Georgia" w:hAnsi="Georgia" w:cs="Georgia"/>
          <w:sz w:val="24"/>
          <w:szCs w:val="24"/>
        </w:rPr>
        <w:t xml:space="preserve">San Francisco leaders are taking steps to increase SFPD’s investigative response and the corresponding arrests for auto burglary incidents.  When an arrest is made, however, it’s essential that we give prosecutors the tools they need to meet their burden of proof.  Currently, District Attorney George </w:t>
      </w:r>
      <w:proofErr w:type="spellStart"/>
      <w:r>
        <w:rPr>
          <w:rFonts w:ascii="Georgia" w:eastAsia="Georgia" w:hAnsi="Georgia" w:cs="Georgia"/>
          <w:sz w:val="24"/>
          <w:szCs w:val="24"/>
        </w:rPr>
        <w:t>Gascón</w:t>
      </w:r>
      <w:proofErr w:type="spellEnd"/>
      <w:r>
        <w:rPr>
          <w:rFonts w:ascii="Georgia" w:eastAsia="Georgia" w:hAnsi="Georgia" w:cs="Georgia"/>
          <w:sz w:val="24"/>
          <w:szCs w:val="24"/>
        </w:rPr>
        <w:t xml:space="preserve"> prosecutes over 80% of auto burglary arrests presented to his office.  The DA, who sponsored this legislation, is confident that SB 916 will enable prosecutors to hold even more offenders accountable for felony burglaries rather than misdemeanor thefts, and that means accountability that is commensurate with the crime.  With a definition of automobile burglary that more adequately meets the spirit and intent of the law, we can ensure our District Attorney’s Office has the tools it needs to more effectively hold auto burglars accountable.  </w:t>
      </w:r>
    </w:p>
    <w:p w:rsidR="00B836CB" w:rsidRDefault="00600536">
      <w:pPr>
        <w:spacing w:after="200" w:line="240" w:lineRule="auto"/>
        <w:rPr>
          <w:rFonts w:ascii="Georgia" w:eastAsia="Georgia" w:hAnsi="Georgia" w:cs="Georgia"/>
          <w:sz w:val="24"/>
          <w:szCs w:val="24"/>
        </w:rPr>
      </w:pPr>
      <w:r>
        <w:rPr>
          <w:rFonts w:ascii="Georgia" w:eastAsia="Georgia" w:hAnsi="Georgia" w:cs="Georgia"/>
          <w:sz w:val="24"/>
          <w:szCs w:val="24"/>
        </w:rPr>
        <w:t>On behalf of ________, we thank you for introducing this measure and encourage your colleagues to support it.</w:t>
      </w:r>
    </w:p>
    <w:p w:rsidR="00B836CB" w:rsidRDefault="00B836CB">
      <w:pPr>
        <w:spacing w:after="200" w:line="240" w:lineRule="auto"/>
        <w:rPr>
          <w:rFonts w:ascii="Georgia" w:eastAsia="Georgia" w:hAnsi="Georgia" w:cs="Georgia"/>
          <w:sz w:val="24"/>
          <w:szCs w:val="24"/>
        </w:rPr>
      </w:pPr>
    </w:p>
    <w:p w:rsidR="00B836CB" w:rsidRDefault="00600536">
      <w:pPr>
        <w:spacing w:after="200" w:line="240" w:lineRule="auto"/>
        <w:rPr>
          <w:rFonts w:ascii="Georgia" w:eastAsia="Georgia" w:hAnsi="Georgia" w:cs="Georgia"/>
          <w:sz w:val="24"/>
          <w:szCs w:val="24"/>
        </w:rPr>
      </w:pPr>
      <w:r>
        <w:rPr>
          <w:rFonts w:ascii="Georgia" w:eastAsia="Georgia" w:hAnsi="Georgia" w:cs="Georgia"/>
          <w:sz w:val="24"/>
          <w:szCs w:val="24"/>
        </w:rPr>
        <w:t>Sincerely,</w:t>
      </w:r>
    </w:p>
    <w:p w:rsidR="00B836CB" w:rsidRDefault="00600536">
      <w:pPr>
        <w:spacing w:after="200" w:line="240" w:lineRule="auto"/>
        <w:rPr>
          <w:rFonts w:ascii="Georgia" w:eastAsia="Georgia" w:hAnsi="Georgia" w:cs="Georgia"/>
          <w:sz w:val="24"/>
          <w:szCs w:val="24"/>
        </w:rPr>
      </w:pPr>
      <w:r>
        <w:rPr>
          <w:rFonts w:ascii="Georgia" w:eastAsia="Georgia" w:hAnsi="Georgia" w:cs="Georgia"/>
          <w:sz w:val="24"/>
          <w:szCs w:val="24"/>
        </w:rPr>
        <w:t>[NAME]</w:t>
      </w:r>
    </w:p>
    <w:p w:rsidR="00600536" w:rsidRDefault="00600536">
      <w:pPr>
        <w:spacing w:after="200" w:line="240" w:lineRule="auto"/>
        <w:rPr>
          <w:rFonts w:ascii="Georgia" w:eastAsia="Georgia" w:hAnsi="Georgia" w:cs="Georgia"/>
          <w:sz w:val="24"/>
          <w:szCs w:val="24"/>
        </w:rPr>
      </w:pPr>
      <w:r>
        <w:rPr>
          <w:rFonts w:ascii="Georgia" w:eastAsia="Georgia" w:hAnsi="Georgia" w:cs="Georgia"/>
          <w:sz w:val="24"/>
          <w:szCs w:val="24"/>
        </w:rPr>
        <w:t>[ORGANIZATION]</w:t>
      </w:r>
    </w:p>
    <w:p w:rsidR="00B836CB" w:rsidRDefault="00B836CB">
      <w:pPr>
        <w:spacing w:after="200" w:line="240" w:lineRule="auto"/>
        <w:rPr>
          <w:rFonts w:ascii="Georgia" w:eastAsia="Georgia" w:hAnsi="Georgia" w:cs="Georgia"/>
          <w:sz w:val="24"/>
          <w:szCs w:val="24"/>
        </w:rPr>
      </w:pPr>
    </w:p>
    <w:p w:rsidR="00B836CB" w:rsidRDefault="00B836CB">
      <w:pPr>
        <w:spacing w:after="200" w:line="240" w:lineRule="auto"/>
        <w:rPr>
          <w:rFonts w:ascii="Georgia" w:eastAsia="Georgia" w:hAnsi="Georgia" w:cs="Georgia"/>
          <w:sz w:val="24"/>
          <w:szCs w:val="24"/>
        </w:rPr>
      </w:pPr>
    </w:p>
    <w:p w:rsidR="00B836CB" w:rsidRDefault="00B836CB">
      <w:pPr>
        <w:spacing w:after="200" w:line="240" w:lineRule="auto"/>
        <w:rPr>
          <w:rFonts w:ascii="Georgia" w:eastAsia="Georgia" w:hAnsi="Georgia" w:cs="Georgia"/>
          <w:sz w:val="24"/>
          <w:szCs w:val="24"/>
        </w:rPr>
      </w:pPr>
    </w:p>
    <w:p w:rsidR="00B836CB" w:rsidRDefault="00B836CB">
      <w:pPr>
        <w:spacing w:after="200" w:line="240" w:lineRule="auto"/>
        <w:rPr>
          <w:rFonts w:ascii="Georgia" w:eastAsia="Georgia" w:hAnsi="Georgia" w:cs="Georgia"/>
          <w:sz w:val="24"/>
          <w:szCs w:val="24"/>
        </w:rPr>
      </w:pPr>
    </w:p>
    <w:p w:rsidR="00B836CB" w:rsidRDefault="00B836CB">
      <w:pPr>
        <w:spacing w:line="240" w:lineRule="auto"/>
      </w:pPr>
    </w:p>
    <w:sectPr w:rsidR="00B836CB">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6CB"/>
    <w:rsid w:val="002040B5"/>
    <w:rsid w:val="00600536"/>
    <w:rsid w:val="00A66236"/>
    <w:rsid w:val="00B836CB"/>
    <w:rsid w:val="00D01839"/>
    <w:rsid w:val="00FE3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55D0DB-009E-4B4C-A338-D3B012137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60053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05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355</Words>
  <Characters>2027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 Szabo</dc:creator>
  <cp:lastModifiedBy>Amy</cp:lastModifiedBy>
  <cp:revision>2</cp:revision>
  <cp:lastPrinted>2018-02-15T01:32:00Z</cp:lastPrinted>
  <dcterms:created xsi:type="dcterms:W3CDTF">2018-02-24T16:23:00Z</dcterms:created>
  <dcterms:modified xsi:type="dcterms:W3CDTF">2018-02-24T16:23:00Z</dcterms:modified>
</cp:coreProperties>
</file>